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3"/>
        <w:jc w:val="center"/>
        <w:rPr>
          <w:rFonts w:ascii="Times New Roman" w:hAnsi="Times New Roman" w:cs="Times New Roman"/>
          <w:b/>
          <w:sz w:val="18"/>
          <w:szCs w:val="18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32180" cy="453390"/>
                <wp:effectExtent l="0" t="0" r="0" b="0"/>
                <wp:docPr id="1" name="Рисунок 1" descr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932180" cy="4533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3.40pt;height:35.70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18"/>
          <w:szCs w:val="18"/>
        </w:rPr>
      </w:r>
      <w:r>
        <w:rPr>
          <w:rFonts w:ascii="Times New Roman" w:hAnsi="Times New Roman" w:cs="Times New Roman"/>
          <w:b/>
          <w:sz w:val="18"/>
          <w:szCs w:val="18"/>
        </w:rPr>
      </w:r>
    </w:p>
    <w:p>
      <w:pPr>
        <w:pStyle w:val="853"/>
        <w:jc w:val="center"/>
        <w:spacing w:before="120" w:after="0" w:line="360" w:lineRule="auto"/>
        <w:rPr>
          <w:rFonts w:ascii="Times New Roman" w:hAnsi="Times New Roman" w:eastAsia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eastAsia="Times New Roman" w:cs="Times New Roman"/>
          <w:b/>
          <w:sz w:val="18"/>
          <w:szCs w:val="18"/>
          <w:lang w:eastAsia="ru-RU"/>
        </w:rPr>
        <w:t xml:space="preserve">Акционерное общество «Дальневосточная генерирующая компания»</w:t>
      </w:r>
      <w:r>
        <w:rPr>
          <w:rFonts w:ascii="Times New Roman" w:hAnsi="Times New Roman" w:eastAsia="Times New Roman" w:cs="Times New Roman"/>
          <w:b/>
          <w:sz w:val="18"/>
          <w:szCs w:val="18"/>
          <w:lang w:eastAsia="ru-RU"/>
        </w:rPr>
      </w:r>
      <w:r>
        <w:rPr>
          <w:rFonts w:ascii="Times New Roman" w:hAnsi="Times New Roman" w:eastAsia="Times New Roman" w:cs="Times New Roman"/>
          <w:b/>
          <w:sz w:val="18"/>
          <w:szCs w:val="18"/>
          <w:lang w:eastAsia="ru-RU"/>
        </w:rPr>
      </w:r>
    </w:p>
    <w:p>
      <w:pPr>
        <w:pStyle w:val="853"/>
        <w:ind w:left="6096" w:firstLine="2976"/>
        <w:jc w:val="both"/>
        <w:spacing w:before="0"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53"/>
        <w:ind w:firstLine="5245"/>
        <w:jc w:val="right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«УТВЕРЖДАЮ»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Председатель закупочной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комиссии АО «ДГК» 1 уровня-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Заместитель Генерального директора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по управлению ресурсами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11" w:hanging="11"/>
        <w:jc w:val="righ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left="11" w:hanging="11"/>
        <w:jc w:val="right"/>
        <w:spacing w:before="0" w:after="0"/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__________________ Д.А. </w:t>
      </w:r>
      <w:r>
        <w:rPr>
          <w:rStyle w:val="857"/>
          <w:rFonts w:ascii="Times New Roman" w:hAnsi="Times New Roman"/>
          <w:b w:val="0"/>
          <w:i w:val="0"/>
          <w:sz w:val="24"/>
          <w:szCs w:val="24"/>
          <w:shd w:val="clear" w:color="auto" w:fill="auto"/>
        </w:rPr>
        <w:t xml:space="preserve">Богонатов</w:t>
      </w:r>
      <w:r/>
    </w:p>
    <w:p>
      <w:pPr>
        <w:pStyle w:val="853"/>
        <w:ind w:firstLine="5245"/>
        <w:jc w:val="center"/>
        <w:spacing w:before="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«___» _______________ 2025 г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53"/>
        <w:ind w:firstLine="2976"/>
        <w:jc w:val="center"/>
        <w:spacing w:before="0" w:after="0" w:line="240" w:lineRule="auto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</w:r>
      <w:r>
        <w:rPr>
          <w:rFonts w:ascii="Times New Roman" w:hAnsi="Times New Roman" w:cs="Times New Roman"/>
          <w:b/>
          <w:sz w:val="23"/>
          <w:szCs w:val="23"/>
        </w:rPr>
      </w:r>
      <w:r>
        <w:rPr>
          <w:rFonts w:ascii="Times New Roman" w:hAnsi="Times New Roman" w:cs="Times New Roman"/>
          <w:b/>
          <w:sz w:val="23"/>
          <w:szCs w:val="23"/>
        </w:rPr>
      </w:r>
    </w:p>
    <w:p>
      <w:pPr>
        <w:pStyle w:val="874"/>
        <w:numPr>
          <w:ilvl w:val="0"/>
          <w:numId w:val="0"/>
        </w:numPr>
        <w:ind w:left="567" w:firstLine="0"/>
        <w:jc w:val="center"/>
        <w:spacing w:before="0" w:after="0" w:line="240" w:lineRule="auto"/>
        <w:rPr>
          <w:b/>
          <w:sz w:val="24"/>
        </w:rPr>
      </w:pPr>
      <w:r>
        <w:rPr>
          <w:b/>
          <w:sz w:val="24"/>
        </w:rPr>
        <w:t xml:space="preserve">Уведомление о внесении изменений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874"/>
        <w:numPr>
          <w:ilvl w:val="0"/>
          <w:numId w:val="0"/>
        </w:numPr>
        <w:ind w:left="567" w:firstLine="0"/>
        <w:jc w:val="center"/>
        <w:spacing w:before="0" w:after="0" w:line="240" w:lineRule="auto"/>
        <w:rPr>
          <w:b/>
          <w:sz w:val="24"/>
          <w:u w:val="single"/>
        </w:rPr>
      </w:pPr>
      <w:r>
        <w:rPr>
          <w:b/>
          <w:sz w:val="24"/>
          <w:u w:val="single"/>
        </w:rPr>
      </w:r>
      <w:r>
        <w:rPr>
          <w:b/>
          <w:sz w:val="24"/>
          <w:u w:val="single"/>
        </w:rPr>
      </w:r>
      <w:r>
        <w:rPr>
          <w:b/>
          <w:sz w:val="24"/>
          <w:u w:val="single"/>
        </w:rPr>
      </w:r>
    </w:p>
    <w:p>
      <w:pPr>
        <w:ind w:left="-108" w:right="-108"/>
        <w:jc w:val="both"/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в Извещение о закупке и Документацию по з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апросу котировок в электронной форме,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которого могут быть только субъекты МСП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ОКПД2 27.5 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 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en-US"/>
        </w:rPr>
        <w:t xml:space="preserve">Лоту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42016186-ЭКСП ПРОД-2025-ДГК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853"/>
        <w:jc w:val="both"/>
        <w:spacing w:before="0" w:after="120"/>
        <w:rPr>
          <w:rFonts w:ascii="Times New Roman" w:hAnsi="Times New Roman" w:eastAsia="Liberation Serif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Liberation Serif" w:cs="Times New Roman"/>
          <w:b/>
          <w:color w:val="000000"/>
          <w:sz w:val="24"/>
          <w:szCs w:val="24"/>
        </w:rPr>
      </w:r>
      <w:r>
        <w:rPr>
          <w:rFonts w:ascii="Times New Roman" w:hAnsi="Times New Roman" w:eastAsia="Liberation Serif" w:cs="Times New Roman"/>
          <w:b/>
          <w:color w:val="000000"/>
          <w:sz w:val="24"/>
          <w:szCs w:val="24"/>
        </w:rPr>
      </w:r>
      <w:r>
        <w:rPr>
          <w:rFonts w:ascii="Times New Roman" w:hAnsi="Times New Roman" w:eastAsia="Liberation Serif" w:cs="Times New Roman"/>
          <w:b/>
          <w:color w:val="000000"/>
          <w:sz w:val="24"/>
          <w:szCs w:val="24"/>
        </w:rPr>
      </w:r>
    </w:p>
    <w:p>
      <w:pPr>
        <w:pStyle w:val="853"/>
        <w:spacing w:before="0" w:after="120"/>
        <w:rPr>
          <w:rFonts w:eastAsia="Liberation Serif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№1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от «1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6» августа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2025г.</w:t>
      </w:r>
      <w:r>
        <w:rPr>
          <w:rFonts w:eastAsia="Liberation Serif"/>
          <w:color w:val="000000"/>
          <w:sz w:val="24"/>
          <w:szCs w:val="24"/>
        </w:rPr>
      </w:r>
      <w:r>
        <w:rPr>
          <w:rFonts w:eastAsia="Liberation Serif"/>
          <w:color w:val="000000"/>
          <w:sz w:val="24"/>
          <w:szCs w:val="24"/>
        </w:rPr>
      </w:r>
    </w:p>
    <w:p>
      <w:pPr>
        <w:pStyle w:val="874"/>
        <w:numPr>
          <w:ilvl w:val="0"/>
          <w:numId w:val="0"/>
        </w:numPr>
        <w:ind w:left="0" w:firstLine="0"/>
        <w:spacing w:line="240" w:lineRule="auto"/>
        <w:rPr>
          <w:sz w:val="24"/>
        </w:rPr>
      </w:pPr>
      <w:r>
        <w:rPr>
          <w:sz w:val="24"/>
          <w:szCs w:val="24"/>
          <w:u w:val="single"/>
        </w:rPr>
        <w:t xml:space="preserve">Организатор:</w:t>
      </w:r>
      <w:r>
        <w:rPr>
          <w:sz w:val="24"/>
        </w:rPr>
        <w:t xml:space="preserve"> Акционерное общество «Дальневосточная генерирующая компания» (адрес местонахождения: 680000, г. Хабаровск, ул. Фрунзе, д. 49). Электронный адрес: </w:t>
      </w:r>
      <w:hyperlink r:id="rId11" w:tooltip="mailto:%3D%3Fkoi8-r%3FQ%3F%3DEC%3DD5%3DCB%3DD8%3DD1%3DCE%3DCF%3DD7%3DC1_%3F%3D %3D%3Fkoi8-r%3FQ%3F%3DF4%3DC1%3DD4%3DD8%3DD1%3DCE%3DC1_%3F%3D %3D%3Fkoi8-r%3FQ%3F%3DF3%3DC5%3DD2%3DC7%3DC5%3DC5%3DD7%3DCE%3DC1%3F%3D &lt;lukyanova-ts@dgk.ru&gt;" w:history="1">
        <w:r>
          <w:rPr>
            <w:rStyle w:val="862"/>
            <w:rFonts w:eastAsia="Open Sans"/>
            <w:color w:val="0000ee"/>
            <w:sz w:val="24"/>
            <w:szCs w:val="24"/>
          </w:rPr>
          <w:t xml:space="preserve">lukyanova-ts@dgk.ru</w:t>
        </w:r>
      </w:hyperlink>
      <w:r>
        <w:rPr>
          <w:rStyle w:val="862"/>
          <w:rFonts w:eastAsia="Open Sans"/>
          <w:color w:val="0000ee"/>
          <w:sz w:val="24"/>
          <w:szCs w:val="24"/>
        </w:rPr>
        <w:t xml:space="preserve"> </w:t>
      </w:r>
      <w:r>
        <w:rPr>
          <w:sz w:val="24"/>
        </w:rPr>
        <w:t xml:space="preserve">, контактный телефон: +7 (4212) 26-48-59</w:t>
      </w:r>
      <w:r>
        <w:rPr>
          <w:sz w:val="24"/>
        </w:rPr>
      </w:r>
      <w:r>
        <w:rPr>
          <w:sz w:val="24"/>
        </w:rPr>
      </w:r>
    </w:p>
    <w:p>
      <w:pPr>
        <w:pStyle w:val="874"/>
        <w:numPr>
          <w:ilvl w:val="0"/>
          <w:numId w:val="0"/>
        </w:numPr>
        <w:ind w:left="0" w:firstLine="0"/>
        <w:spacing w:before="0" w:after="0" w:line="240" w:lineRule="auto"/>
        <w:rPr>
          <w:rStyle w:val="857"/>
          <w:b w:val="0"/>
          <w:i w:val="0"/>
          <w:sz w:val="24"/>
          <w:szCs w:val="24"/>
          <w:shd w:val="clear" w:color="auto" w:fill="auto"/>
        </w:rPr>
      </w:pPr>
      <w:r>
        <w:rPr>
          <w:b w:val="0"/>
          <w:i w:val="0"/>
          <w:sz w:val="24"/>
          <w:szCs w:val="24"/>
          <w:shd w:val="clear" w:color="auto" w:fill="auto"/>
        </w:rPr>
      </w:r>
      <w:r>
        <w:rPr>
          <w:rStyle w:val="857"/>
          <w:b w:val="0"/>
          <w:i w:val="0"/>
          <w:sz w:val="24"/>
          <w:szCs w:val="24"/>
          <w:shd w:val="clear" w:color="auto" w:fill="auto"/>
        </w:rPr>
      </w:r>
      <w:r>
        <w:rPr>
          <w:rStyle w:val="857"/>
          <w:b w:val="0"/>
          <w:i w:val="0"/>
          <w:sz w:val="24"/>
          <w:szCs w:val="24"/>
          <w:shd w:val="clear" w:color="auto" w:fill="auto"/>
        </w:rPr>
      </w:r>
    </w:p>
    <w:p>
      <w:pPr>
        <w:pStyle w:val="878"/>
        <w:spacing w:line="240" w:lineRule="auto"/>
        <w:widowControl w:val="off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 xml:space="preserve">Заказчик: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Акционерное общество «Дальневосточная генерирующая компания» (адрес местонахождения: 680000, г. Хабаровск, ул. Фрунзе, д. 49). Электронный адрес: dgk@dgk.ru.  Контактный телефон: +7 (4212) 26-48-59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878"/>
        <w:spacing w:line="240" w:lineRule="auto"/>
        <w:widowControl w:val="off"/>
        <w:rPr>
          <w:rStyle w:val="857"/>
          <w:b w:val="0"/>
          <w:i w:val="0"/>
          <w:sz w:val="24"/>
          <w:szCs w:val="24"/>
          <w:shd w:val="clear" w:color="auto" w:fill="auto"/>
        </w:rPr>
      </w:pPr>
      <w:r>
        <w:rPr>
          <w:b w:val="0"/>
          <w:i w:val="0"/>
          <w:sz w:val="24"/>
          <w:szCs w:val="24"/>
          <w:shd w:val="clear" w:color="auto" w:fill="auto"/>
        </w:rPr>
      </w:r>
      <w:r>
        <w:rPr>
          <w:rStyle w:val="857"/>
          <w:b w:val="0"/>
          <w:i w:val="0"/>
          <w:sz w:val="24"/>
          <w:szCs w:val="24"/>
          <w:shd w:val="clear" w:color="auto" w:fill="auto"/>
        </w:rPr>
      </w:r>
      <w:r>
        <w:rPr>
          <w:rStyle w:val="857"/>
          <w:b w:val="0"/>
          <w:i w:val="0"/>
          <w:sz w:val="24"/>
          <w:szCs w:val="24"/>
          <w:shd w:val="clear" w:color="auto" w:fill="auto"/>
        </w:rPr>
      </w:r>
    </w:p>
    <w:p>
      <w:pPr>
        <w:pStyle w:val="853"/>
        <w:jc w:val="both"/>
        <w:spacing w:before="0" w:after="120" w:line="240" w:lineRule="auto"/>
        <w:widowControl w:val="off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Способ и предмет закупки: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з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апрос котировок в электронной форме,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которого могут быть только субъекты МСП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ОКПД2 27.5 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  (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highlight w:val="none"/>
          <w:lang w:eastAsia="en-US"/>
        </w:rPr>
        <w:t xml:space="preserve">Лоту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42016186-ЭКСП ПРОД-2025-ДГК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  <w:t xml:space="preserve">)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ind w:left="0" w:right="0" w:firstLine="0"/>
        <w:spacing w:after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Извещение опубликовано в Единой информационной системе в сфере закупок на сайте </w:t>
      </w:r>
      <w:hyperlink r:id="rId12" w:tooltip="http://www.zakupki.gov.ru/" w:history="1">
        <w:r>
          <w:rPr>
            <w:rStyle w:val="862"/>
            <w:rFonts w:ascii="Times New Roman" w:hAnsi="Times New Roman" w:cs="Times New Roman"/>
            <w:sz w:val="24"/>
            <w:szCs w:val="24"/>
          </w:rPr>
          <w:t xml:space="preserve">www.zakupki.gov.ru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(далее — «ЕИС») от </w:t>
      </w:r>
      <w:r>
        <w:rPr>
          <w:rFonts w:ascii="Times New Roman" w:hAnsi="Times New Roman" w:cs="Times New Roman"/>
          <w:sz w:val="24"/>
          <w:szCs w:val="24"/>
        </w:rPr>
        <w:t xml:space="preserve">07</w:t>
      </w:r>
      <w:r>
        <w:rPr>
          <w:rStyle w:val="857"/>
          <w:rFonts w:ascii="Times New Roman" w:hAnsi="Times New Roman" w:cs="Times New Roman"/>
          <w:b w:val="0"/>
          <w:i w:val="0"/>
          <w:sz w:val="24"/>
          <w:szCs w:val="24"/>
          <w:shd w:val="clear" w:color="auto" w:fill="auto"/>
        </w:rPr>
        <w:t xml:space="preserve">.</w:t>
      </w:r>
      <w:r>
        <w:rPr>
          <w:rStyle w:val="857"/>
          <w:rFonts w:ascii="Times New Roman" w:hAnsi="Times New Roman" w:cs="Times New Roman"/>
          <w:b w:val="0"/>
          <w:i w:val="0"/>
          <w:sz w:val="24"/>
          <w:szCs w:val="24"/>
          <w:shd w:val="clear" w:color="auto" w:fill="auto"/>
        </w:rPr>
        <w:t xml:space="preserve">08.2025 </w:t>
      </w:r>
      <w:r>
        <w:rPr>
          <w:rStyle w:val="857"/>
          <w:rFonts w:ascii="Times New Roman" w:hAnsi="Times New Roman" w:cs="Times New Roman"/>
          <w:b w:val="0"/>
          <w:i w:val="0"/>
          <w:sz w:val="24"/>
          <w:szCs w:val="24"/>
          <w:shd w:val="clear" w:color="auto" w:fill="auto"/>
        </w:rPr>
        <w:t xml:space="preserve">№ </w:t>
      </w:r>
      <w:r>
        <w:rPr>
          <w:rFonts w:ascii="Times New Roman" w:hAnsi="Times New Roman" w:eastAsia="Times New Roman" w:cs="Times New Roman"/>
          <w:b w:val="0"/>
          <w:bCs w:val="0"/>
          <w:color w:val="404040"/>
          <w:sz w:val="24"/>
          <w:szCs w:val="24"/>
        </w:rPr>
        <w:t xml:space="preserve">32515105824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pStyle w:val="874"/>
        <w:numPr>
          <w:ilvl w:val="0"/>
          <w:numId w:val="0"/>
        </w:numPr>
        <w:ind w:left="0" w:firstLine="0"/>
        <w:spacing w:before="0" w:after="0" w:line="240" w:lineRule="auto"/>
        <w:rPr>
          <w:rStyle w:val="857"/>
          <w:b w:val="0"/>
          <w:i w:val="0"/>
          <w:sz w:val="24"/>
          <w:szCs w:val="24"/>
          <w:shd w:val="clear" w:color="auto" w:fill="auto"/>
        </w:rPr>
      </w:pPr>
      <w:r>
        <w:rPr>
          <w:sz w:val="24"/>
        </w:rPr>
        <w:t xml:space="preserve">Извещение опубликовано на  электронной (торговой) площадке </w:t>
      </w:r>
      <w:hyperlink r:id="rId13" w:tooltip="https://corp.roseltorg.ru/" w:history="1">
        <w:r>
          <w:rPr>
            <w:rStyle w:val="862"/>
            <w:sz w:val="24"/>
            <w:szCs w:val="24"/>
          </w:rPr>
          <w:t xml:space="preserve">https://corp.roseltorg.ru</w:t>
        </w:r>
      </w:hyperlink>
      <w:r>
        <w:rPr>
          <w:rFonts w:eastAsia="Geneva"/>
          <w:sz w:val="24"/>
          <w:szCs w:val="24"/>
          <w:lang w:eastAsia="en-US"/>
        </w:rPr>
        <w:t xml:space="preserve"> </w:t>
      </w:r>
      <w:r>
        <w:rPr>
          <w:sz w:val="24"/>
        </w:rPr>
        <w:t xml:space="preserve">(далее — «ЭТП»)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07</w:t>
      </w:r>
      <w:r>
        <w:rPr>
          <w:rStyle w:val="857"/>
          <w:rFonts w:ascii="Times New Roman" w:hAnsi="Times New Roman" w:cs="Times New Roman"/>
          <w:b w:val="0"/>
          <w:i w:val="0"/>
          <w:sz w:val="24"/>
          <w:szCs w:val="24"/>
          <w:shd w:val="clear" w:color="auto" w:fill="auto"/>
        </w:rPr>
        <w:t xml:space="preserve">.</w:t>
      </w:r>
      <w:r>
        <w:rPr>
          <w:rStyle w:val="857"/>
          <w:rFonts w:ascii="Times New Roman" w:hAnsi="Times New Roman" w:cs="Times New Roman"/>
          <w:b w:val="0"/>
          <w:i w:val="0"/>
          <w:sz w:val="24"/>
          <w:szCs w:val="24"/>
          <w:shd w:val="clear" w:color="auto" w:fill="auto"/>
        </w:rPr>
        <w:t xml:space="preserve">08.2025 </w:t>
      </w:r>
      <w:r>
        <w:rPr>
          <w:rStyle w:val="857"/>
          <w:rFonts w:ascii="Times New Roman" w:hAnsi="Times New Roman" w:cs="Times New Roman"/>
          <w:b w:val="0"/>
          <w:i w:val="0"/>
          <w:sz w:val="24"/>
          <w:szCs w:val="24"/>
          <w:shd w:val="clear" w:color="auto" w:fill="auto"/>
        </w:rPr>
        <w:t xml:space="preserve">№ </w:t>
      </w:r>
      <w:r>
        <w:rPr>
          <w:rFonts w:ascii="Times New Roman" w:hAnsi="Times New Roman" w:eastAsia="Times New Roman" w:cs="Times New Roman"/>
          <w:b w:val="0"/>
          <w:bCs w:val="0"/>
          <w:color w:val="404040"/>
          <w:sz w:val="24"/>
          <w:szCs w:val="24"/>
        </w:rPr>
        <w:t xml:space="preserve">32515105824</w:t>
      </w:r>
      <w:r>
        <w:rPr>
          <w:rStyle w:val="857"/>
          <w:b w:val="0"/>
          <w:i w:val="0"/>
          <w:sz w:val="24"/>
          <w:szCs w:val="24"/>
          <w:shd w:val="clear" w:color="auto" w:fill="auto"/>
        </w:rPr>
      </w:r>
      <w:r>
        <w:rPr>
          <w:rStyle w:val="857"/>
          <w:b w:val="0"/>
          <w:i w:val="0"/>
          <w:sz w:val="24"/>
          <w:szCs w:val="24"/>
          <w:shd w:val="clear" w:color="auto" w:fill="auto"/>
        </w:rPr>
      </w:r>
    </w:p>
    <w:p>
      <w:pPr>
        <w:pStyle w:val="874"/>
        <w:numPr>
          <w:ilvl w:val="0"/>
          <w:numId w:val="0"/>
        </w:numPr>
        <w:ind w:left="0" w:firstLine="0"/>
        <w:spacing w:before="0" w:after="0" w:line="240" w:lineRule="auto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874"/>
        <w:numPr>
          <w:ilvl w:val="0"/>
          <w:numId w:val="0"/>
        </w:numPr>
        <w:ind w:left="0" w:firstLine="0"/>
        <w:spacing w:before="0"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Внесены следующие изменения в Извещение о закупке и Документацию о закупке:</w:t>
      </w:r>
      <w:r>
        <w:rPr>
          <w:sz w:val="24"/>
          <w:szCs w:val="24"/>
          <w:u w:val="single"/>
        </w:rPr>
      </w:r>
      <w:r>
        <w:rPr>
          <w:sz w:val="24"/>
          <w:szCs w:val="24"/>
          <w:u w:val="single"/>
        </w:rPr>
      </w:r>
    </w:p>
    <w:p>
      <w:pPr>
        <w:pStyle w:val="874"/>
        <w:numPr>
          <w:ilvl w:val="0"/>
          <w:numId w:val="0"/>
        </w:numPr>
        <w:ind w:left="0" w:firstLine="0"/>
        <w:spacing w:before="0" w:after="0" w:line="240" w:lineRule="auto"/>
        <w:rPr>
          <w:sz w:val="24"/>
          <w:szCs w:val="24"/>
          <w:highlight w:val="none"/>
          <w:u w:val="single"/>
        </w:rPr>
      </w:pPr>
      <w:r>
        <w:rPr>
          <w:sz w:val="24"/>
          <w:szCs w:val="24"/>
          <w:u w:val="single"/>
        </w:rPr>
      </w:r>
      <w:r>
        <w:rPr>
          <w:sz w:val="24"/>
        </w:rPr>
        <w:t xml:space="preserve">1. ПРИЛОЖЕНИЕ №4 </w:t>
      </w:r>
      <w:r>
        <w:rPr>
          <w:sz w:val="24"/>
        </w:rPr>
        <w:t xml:space="preserve"> к Документации о закупке «</w:t>
      </w:r>
      <w:r>
        <w:rPr>
          <w:sz w:val="24"/>
        </w:rPr>
        <w:t xml:space="preserve">Форма  3 _Коммерческого предложения и Структуры НМЦ.xlsx</w:t>
      </w:r>
      <w:r>
        <w:rPr>
          <w:sz w:val="24"/>
        </w:rPr>
        <w:t xml:space="preserve">» читать в измененной редакции согласно приложению № 1 к настоящему Уведомлению.</w:t>
      </w:r>
      <w:r>
        <w:rPr>
          <w:sz w:val="24"/>
          <w:szCs w:val="24"/>
        </w:rPr>
      </w:r>
      <w:r>
        <w:rPr>
          <w:sz w:val="24"/>
          <w:szCs w:val="24"/>
          <w:highlight w:val="none"/>
          <w:u w:val="single"/>
        </w:rPr>
      </w:r>
    </w:p>
    <w:p>
      <w:pPr>
        <w:pStyle w:val="874"/>
        <w:numPr>
          <w:ilvl w:val="0"/>
          <w:numId w:val="0"/>
        </w:numPr>
        <w:ind w:left="0" w:firstLine="0"/>
        <w:spacing w:before="0"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highlight w:val="none"/>
          <w:u w:val="single"/>
        </w:rPr>
      </w:r>
      <w:r>
        <w:rPr>
          <w:sz w:val="24"/>
          <w:szCs w:val="24"/>
          <w:highlight w:val="none"/>
          <w:u w:val="single"/>
        </w:rPr>
      </w:r>
      <w:r>
        <w:rPr>
          <w:sz w:val="24"/>
          <w:szCs w:val="24"/>
          <w:u w:val="single"/>
        </w:rPr>
      </w:r>
    </w:p>
    <w:p>
      <w:pPr>
        <w:pStyle w:val="853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№1 к Уведомлению – Извещение и Документация о закупке в измененной редакции.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74"/>
        <w:numPr>
          <w:ilvl w:val="0"/>
          <w:numId w:val="0"/>
        </w:numPr>
        <w:ind w:left="0" w:firstLine="0"/>
        <w:spacing w:before="0"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Все остальные условия Извещения и Документации о закупке остаются без изменений</w:t>
      </w:r>
      <w:r>
        <w:rPr>
          <w:b/>
          <w:sz w:val="24"/>
          <w:szCs w:val="24"/>
          <w:u w:val="single"/>
        </w:rPr>
      </w:r>
      <w:r>
        <w:rPr>
          <w:b/>
          <w:sz w:val="24"/>
          <w:szCs w:val="24"/>
          <w:u w:val="single"/>
        </w:rPr>
      </w:r>
    </w:p>
    <w:p>
      <w:pPr>
        <w:pStyle w:val="853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53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53"/>
        <w:ind w:left="-567"/>
        <w:spacing w:before="0" w:after="0" w:line="240" w:lineRule="auto"/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  <w:t xml:space="preserve">      </w:t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</w:p>
    <w:p>
      <w:pPr>
        <w:pStyle w:val="853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ЛИСТ СОГЛАСОВАНИЯ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53"/>
        <w:jc w:val="center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53"/>
        <w:jc w:val="both"/>
        <w:spacing w:before="0" w:after="120" w:line="240" w:lineRule="auto"/>
        <w:widowControl w:val="off"/>
        <w:rPr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Изменения №1  </w:t>
      </w:r>
      <w:r>
        <w:rPr>
          <w:rFonts w:ascii="Times New Roman" w:hAnsi="Times New Roman" w:cs="Times New Roman"/>
          <w:b/>
          <w:sz w:val="24"/>
          <w:szCs w:val="24"/>
        </w:rPr>
        <w:t xml:space="preserve">в Извещение о закупке и Документацию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 з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апросу котировок в электронной форме,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участниками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которого могут быть только субъекты МСП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,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на право заключения договора на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ОКПД2 27.5 Поставка бытовой и промышленной техники и комплектующих к ней для нужд структурных подразделений АО "ДГК", Хабаровского края, Приморского края, Амурская обл., Республика Саха Якутия, ЕАО  (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en-US"/>
        </w:rPr>
        <w:t xml:space="preserve">Лоту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42016186-ЭКСП ПРОД-2025-ДГК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37" w:type="dxa"/>
        <w:tblInd w:w="-5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1944"/>
        <w:gridCol w:w="2637"/>
        <w:gridCol w:w="1665"/>
        <w:gridCol w:w="1112"/>
        <w:gridCol w:w="2363"/>
        <w:gridCol w:w="216"/>
      </w:tblGrid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pStyle w:val="85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7" w:type="dxa"/>
            <w:vAlign w:val="center"/>
            <w:textDirection w:val="lrTb"/>
            <w:noWrap w:val="false"/>
          </w:tcPr>
          <w:p>
            <w:pPr>
              <w:pStyle w:val="85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5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передачи на согласование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pStyle w:val="85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окончания согласования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3" w:type="dxa"/>
            <w:vAlign w:val="center"/>
            <w:textDirection w:val="lrTb"/>
            <w:noWrap w:val="false"/>
          </w:tcPr>
          <w:p>
            <w:pPr>
              <w:pStyle w:val="853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Подпись согласующего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pStyle w:val="853"/>
              <w:jc w:val="left"/>
              <w:spacing w:before="0" w:after="200" w:line="276" w:lineRule="auto"/>
              <w:widowControl/>
            </w:pPr>
            <w:r/>
            <w:r/>
          </w:p>
        </w:tc>
      </w:tr>
      <w:tr>
        <w:tblPrEx/>
        <w:trPr>
          <w:gridAfter w:val="1"/>
          <w:trHeight w:val="526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1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Руководитель отдела закупок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13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Клышко Р.А.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7" w:type="dxa"/>
            <w:vAlign w:val="center"/>
            <w:textDirection w:val="lrTb"/>
            <w:noWrap w:val="false"/>
          </w:tcPr>
          <w:p>
            <w:pPr>
              <w:pStyle w:val="85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Начальник отдела проведения закупок материалов и оборудования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3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pStyle w:val="853"/>
              <w:jc w:val="left"/>
              <w:spacing w:before="0" w:after="200" w:line="276" w:lineRule="auto"/>
              <w:widowControl/>
            </w:pPr>
            <w:r/>
            <w:r/>
          </w:p>
        </w:tc>
      </w:tr>
      <w:tr>
        <w:tblPrEx/>
        <w:trPr>
          <w:gridAfter w:val="1"/>
          <w:trHeight w:val="355"/>
        </w:trPr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21" w:type="dxa"/>
            <w:vAlign w:val="center"/>
            <w:textDirection w:val="lrTb"/>
            <w:noWrap w:val="false"/>
          </w:tcPr>
          <w:p>
            <w:pPr>
              <w:pStyle w:val="853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Иные согласующие лица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spacing w:befor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Качан А.Ю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7" w:type="dxa"/>
            <w:vAlign w:val="center"/>
            <w:textDirection w:val="lrTb"/>
            <w:noWrap w:val="false"/>
          </w:tcPr>
          <w:p>
            <w:pPr>
              <w:jc w:val="left"/>
              <w:spacing w:befor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ОМТС Управления материально-технического обеспечения АО «ДГК»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3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pStyle w:val="853"/>
              <w:jc w:val="left"/>
              <w:spacing w:before="0" w:after="200" w:line="276" w:lineRule="auto"/>
              <w:widowControl/>
            </w:pPr>
            <w:r/>
            <w:r/>
          </w:p>
        </w:tc>
      </w:tr>
      <w:tr>
        <w:tblPrEx/>
        <w:trPr>
          <w:trHeight w:val="143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4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Гузар Е.Ю.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37" w:type="dxa"/>
            <w:vAlign w:val="center"/>
            <w:textDirection w:val="lrTb"/>
            <w:noWrap w:val="false"/>
          </w:tcPr>
          <w:p>
            <w:pPr>
              <w:pStyle w:val="853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853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Начальник управления закупок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  <w:p>
            <w:pPr>
              <w:pStyle w:val="853"/>
              <w:spacing w:before="0"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65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12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63" w:type="dxa"/>
            <w:vAlign w:val="center"/>
            <w:textDirection w:val="lrTb"/>
            <w:noWrap w:val="false"/>
          </w:tcPr>
          <w:p>
            <w:pPr>
              <w:pStyle w:val="853"/>
              <w:jc w:val="both"/>
              <w:spacing w:before="0"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W w:w="216" w:type="dxa"/>
            <w:textDirection w:val="lrTb"/>
            <w:noWrap w:val="false"/>
          </w:tcPr>
          <w:p>
            <w:pPr>
              <w:pStyle w:val="853"/>
              <w:jc w:val="left"/>
              <w:spacing w:before="0" w:after="200" w:line="276" w:lineRule="auto"/>
              <w:widowControl/>
            </w:pPr>
            <w:r/>
            <w:r/>
          </w:p>
        </w:tc>
      </w:tr>
    </w:tbl>
    <w:p>
      <w:pPr>
        <w:pStyle w:val="853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53"/>
        <w:spacing w:before="0" w:after="0" w:line="240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pStyle w:val="853"/>
        <w:ind w:left="-567"/>
        <w:spacing w:before="0" w:after="0" w:line="240" w:lineRule="auto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Секретарь закупочной комиссии </w:t>
      </w:r>
      <w:r>
        <w:rPr>
          <w:rFonts w:ascii="Times New Roman" w:hAnsi="Times New Roman" w:cs="Times New Roman"/>
          <w:spacing w:val="4"/>
          <w:sz w:val="24"/>
          <w:szCs w:val="24"/>
        </w:rPr>
      </w:r>
      <w:r>
        <w:rPr>
          <w:rFonts w:ascii="Times New Roman" w:hAnsi="Times New Roman" w:cs="Times New Roman"/>
          <w:spacing w:val="4"/>
          <w:sz w:val="24"/>
          <w:szCs w:val="24"/>
        </w:rPr>
      </w:r>
    </w:p>
    <w:p>
      <w:pPr>
        <w:pStyle w:val="853"/>
        <w:spacing w:before="0" w:after="0" w:line="240" w:lineRule="auto"/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pPr>
      <w:r>
        <w:rPr>
          <w:rFonts w:ascii="Times New Roman" w:hAnsi="Times New Roman" w:cs="Times New Roman"/>
          <w:spacing w:val="4"/>
          <w:sz w:val="24"/>
          <w:szCs w:val="24"/>
        </w:rPr>
        <w:t xml:space="preserve">АО «ДГК» 1-го уровня                                                                                          Т.С. Лукьянова</w:t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</w:p>
    <w:p>
      <w:pPr>
        <w:pStyle w:val="853"/>
        <w:spacing w:before="0" w:after="0" w:line="240" w:lineRule="auto"/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</w:p>
    <w:p>
      <w:pPr>
        <w:pStyle w:val="853"/>
        <w:spacing w:before="0" w:after="0" w:line="240" w:lineRule="auto"/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  <w:r>
        <w:rPr>
          <w:rFonts w:ascii="Times New Roman" w:hAnsi="Times New Roman" w:eastAsia="Times New Roman"/>
          <w:spacing w:val="4"/>
          <w:sz w:val="24"/>
          <w:szCs w:val="24"/>
          <w:lang w:eastAsia="ru-RU"/>
        </w:rPr>
      </w:r>
    </w:p>
    <w:p>
      <w:pPr>
        <w:pStyle w:val="853"/>
        <w:spacing w:before="0" w:after="200"/>
        <w:rPr>
          <w:lang w:eastAsia="ru-RU"/>
        </w:rPr>
      </w:pPr>
      <w:r>
        <w:rPr>
          <w:lang w:eastAsia="ru-RU"/>
        </w:rPr>
      </w:r>
      <w:r>
        <w:rPr>
          <w:lang w:eastAsia="ru-RU"/>
        </w:rPr>
      </w:r>
      <w:r>
        <w:rPr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993" w:right="707" w:bottom="568" w:left="1276" w:header="0" w:footer="193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Droid Sans Devanagari">
    <w:panose1 w:val="020B0606030804020204"/>
  </w:font>
  <w:font w:name="Open Sans">
    <w:panose1 w:val="020B0606030504020204"/>
  </w:font>
  <w:font w:name="Times New Roman">
    <w:panose1 w:val="02020603050405020304"/>
  </w:font>
  <w:font w:name="Tahoma">
    <w:panose1 w:val="020B0604030504040204"/>
  </w:font>
  <w:font w:name="Geneva">
    <w:panose1 w:val="02000603000000000000"/>
  </w:font>
  <w:font w:name="Cambria">
    <w:panose1 w:val="02040803050406030204"/>
  </w:font>
  <w:font w:name="Calibri">
    <w:panose1 w:val="020F0502020204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036570366"/>
      <w:docPartObj>
        <w:docPartGallery w:val="Page Numbers (Bottom of Page)"/>
        <w:docPartUnique w:val="true"/>
      </w:docPartObj>
      <w:rPr/>
    </w:sdtPr>
    <w:sdtContent>
      <w:p>
        <w:pPr>
          <w:pStyle w:val="882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8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pStyle w:val="874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color w:val="auto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Heading 1"/>
    <w:basedOn w:val="853"/>
    <w:next w:val="853"/>
    <w:link w:val="68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5">
    <w:name w:val="Heading 1 Char"/>
    <w:basedOn w:val="856"/>
    <w:link w:val="684"/>
    <w:uiPriority w:val="9"/>
    <w:rPr>
      <w:rFonts w:ascii="Arial" w:hAnsi="Arial" w:eastAsia="Arial" w:cs="Arial"/>
      <w:sz w:val="40"/>
      <w:szCs w:val="40"/>
    </w:rPr>
  </w:style>
  <w:style w:type="character" w:styleId="686">
    <w:name w:val="Heading 2 Char"/>
    <w:basedOn w:val="856"/>
    <w:link w:val="854"/>
    <w:uiPriority w:val="9"/>
    <w:rPr>
      <w:rFonts w:ascii="Arial" w:hAnsi="Arial" w:eastAsia="Arial" w:cs="Arial"/>
      <w:sz w:val="34"/>
    </w:rPr>
  </w:style>
  <w:style w:type="character" w:styleId="687">
    <w:name w:val="Heading 3 Char"/>
    <w:basedOn w:val="856"/>
    <w:link w:val="855"/>
    <w:uiPriority w:val="9"/>
    <w:rPr>
      <w:rFonts w:ascii="Arial" w:hAnsi="Arial" w:eastAsia="Arial" w:cs="Arial"/>
      <w:sz w:val="30"/>
      <w:szCs w:val="30"/>
    </w:rPr>
  </w:style>
  <w:style w:type="paragraph" w:styleId="688">
    <w:name w:val="Heading 4"/>
    <w:basedOn w:val="853"/>
    <w:next w:val="85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9">
    <w:name w:val="Heading 4 Char"/>
    <w:basedOn w:val="856"/>
    <w:link w:val="688"/>
    <w:uiPriority w:val="9"/>
    <w:rPr>
      <w:rFonts w:ascii="Arial" w:hAnsi="Arial" w:eastAsia="Arial" w:cs="Arial"/>
      <w:b/>
      <w:bCs/>
      <w:sz w:val="26"/>
      <w:szCs w:val="26"/>
    </w:rPr>
  </w:style>
  <w:style w:type="paragraph" w:styleId="690">
    <w:name w:val="Heading 5"/>
    <w:basedOn w:val="853"/>
    <w:next w:val="853"/>
    <w:link w:val="69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1">
    <w:name w:val="Heading 5 Char"/>
    <w:basedOn w:val="856"/>
    <w:link w:val="690"/>
    <w:uiPriority w:val="9"/>
    <w:rPr>
      <w:rFonts w:ascii="Arial" w:hAnsi="Arial" w:eastAsia="Arial" w:cs="Arial"/>
      <w:b/>
      <w:bCs/>
      <w:sz w:val="24"/>
      <w:szCs w:val="24"/>
    </w:rPr>
  </w:style>
  <w:style w:type="paragraph" w:styleId="692">
    <w:name w:val="Heading 6"/>
    <w:basedOn w:val="853"/>
    <w:next w:val="853"/>
    <w:link w:val="69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3">
    <w:name w:val="Heading 6 Char"/>
    <w:basedOn w:val="856"/>
    <w:link w:val="692"/>
    <w:uiPriority w:val="9"/>
    <w:rPr>
      <w:rFonts w:ascii="Arial" w:hAnsi="Arial" w:eastAsia="Arial" w:cs="Arial"/>
      <w:b/>
      <w:bCs/>
      <w:sz w:val="22"/>
      <w:szCs w:val="22"/>
    </w:rPr>
  </w:style>
  <w:style w:type="paragraph" w:styleId="694">
    <w:name w:val="Heading 7"/>
    <w:basedOn w:val="853"/>
    <w:next w:val="853"/>
    <w:link w:val="69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5">
    <w:name w:val="Heading 7 Char"/>
    <w:basedOn w:val="856"/>
    <w:link w:val="69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6">
    <w:name w:val="Heading 8"/>
    <w:basedOn w:val="853"/>
    <w:next w:val="853"/>
    <w:link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7">
    <w:name w:val="Heading 8 Char"/>
    <w:basedOn w:val="856"/>
    <w:link w:val="696"/>
    <w:uiPriority w:val="9"/>
    <w:rPr>
      <w:rFonts w:ascii="Arial" w:hAnsi="Arial" w:eastAsia="Arial" w:cs="Arial"/>
      <w:i/>
      <w:iCs/>
      <w:sz w:val="22"/>
      <w:szCs w:val="22"/>
    </w:rPr>
  </w:style>
  <w:style w:type="paragraph" w:styleId="698">
    <w:name w:val="Heading 9"/>
    <w:basedOn w:val="853"/>
    <w:next w:val="853"/>
    <w:link w:val="6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9">
    <w:name w:val="Heading 9 Char"/>
    <w:basedOn w:val="856"/>
    <w:link w:val="698"/>
    <w:uiPriority w:val="9"/>
    <w:rPr>
      <w:rFonts w:ascii="Arial" w:hAnsi="Arial" w:eastAsia="Arial" w:cs="Arial"/>
      <w:i/>
      <w:iCs/>
      <w:sz w:val="21"/>
      <w:szCs w:val="21"/>
    </w:rPr>
  </w:style>
  <w:style w:type="paragraph" w:styleId="700">
    <w:name w:val="No Spacing"/>
    <w:uiPriority w:val="1"/>
    <w:qFormat/>
    <w:pPr>
      <w:spacing w:before="0" w:after="0" w:line="240" w:lineRule="auto"/>
    </w:pPr>
  </w:style>
  <w:style w:type="paragraph" w:styleId="701">
    <w:name w:val="Title"/>
    <w:basedOn w:val="853"/>
    <w:next w:val="853"/>
    <w:link w:val="7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2">
    <w:name w:val="Title Char"/>
    <w:basedOn w:val="856"/>
    <w:link w:val="701"/>
    <w:uiPriority w:val="10"/>
    <w:rPr>
      <w:sz w:val="48"/>
      <w:szCs w:val="48"/>
    </w:rPr>
  </w:style>
  <w:style w:type="paragraph" w:styleId="703">
    <w:name w:val="Subtitle"/>
    <w:basedOn w:val="853"/>
    <w:next w:val="853"/>
    <w:link w:val="704"/>
    <w:uiPriority w:val="11"/>
    <w:qFormat/>
    <w:pPr>
      <w:spacing w:before="200" w:after="200"/>
    </w:pPr>
    <w:rPr>
      <w:sz w:val="24"/>
      <w:szCs w:val="24"/>
    </w:rPr>
  </w:style>
  <w:style w:type="character" w:styleId="704">
    <w:name w:val="Subtitle Char"/>
    <w:basedOn w:val="856"/>
    <w:link w:val="703"/>
    <w:uiPriority w:val="11"/>
    <w:rPr>
      <w:sz w:val="24"/>
      <w:szCs w:val="24"/>
    </w:rPr>
  </w:style>
  <w:style w:type="paragraph" w:styleId="705">
    <w:name w:val="Quote"/>
    <w:basedOn w:val="853"/>
    <w:next w:val="853"/>
    <w:link w:val="706"/>
    <w:uiPriority w:val="29"/>
    <w:qFormat/>
    <w:pPr>
      <w:ind w:left="720" w:right="720"/>
    </w:pPr>
    <w:rPr>
      <w:i/>
    </w:rPr>
  </w:style>
  <w:style w:type="character" w:styleId="706">
    <w:name w:val="Quote Char"/>
    <w:link w:val="705"/>
    <w:uiPriority w:val="29"/>
    <w:rPr>
      <w:i/>
    </w:rPr>
  </w:style>
  <w:style w:type="paragraph" w:styleId="707">
    <w:name w:val="Intense Quote"/>
    <w:basedOn w:val="853"/>
    <w:next w:val="853"/>
    <w:link w:val="70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>
    <w:name w:val="Intense Quote Char"/>
    <w:link w:val="707"/>
    <w:uiPriority w:val="30"/>
    <w:rPr>
      <w:i/>
    </w:rPr>
  </w:style>
  <w:style w:type="character" w:styleId="709">
    <w:name w:val="Header Char"/>
    <w:basedOn w:val="856"/>
    <w:link w:val="880"/>
    <w:uiPriority w:val="99"/>
  </w:style>
  <w:style w:type="character" w:styleId="710">
    <w:name w:val="Footer Char"/>
    <w:basedOn w:val="856"/>
    <w:link w:val="882"/>
    <w:uiPriority w:val="99"/>
  </w:style>
  <w:style w:type="character" w:styleId="711">
    <w:name w:val="Caption Char"/>
    <w:basedOn w:val="872"/>
    <w:link w:val="882"/>
    <w:uiPriority w:val="99"/>
  </w:style>
  <w:style w:type="table" w:styleId="712">
    <w:name w:val="Table Grid Light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88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88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1">
    <w:name w:val="List Table 7 Colorful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2">
    <w:name w:val="List Table 7 Colorful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3">
    <w:name w:val="List Table 7 Colorful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4">
    <w:name w:val="List Table 7 Colorful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5">
    <w:name w:val="List Table 7 Colorful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6">
    <w:name w:val="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 &amp; Lined - Accent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Bordered &amp; Lined - Accent 2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Bordered &amp; Lined - Accent 3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Bordered &amp; Lined - Accent 4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Bordered &amp; Lined - Accent 5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Bordered &amp; Lined - Accent 6"/>
    <w:basedOn w:val="88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88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53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6"/>
    <w:uiPriority w:val="99"/>
    <w:unhideWhenUsed/>
    <w:rPr>
      <w:vertAlign w:val="superscript"/>
    </w:rPr>
  </w:style>
  <w:style w:type="paragraph" w:styleId="840">
    <w:name w:val="endnote text"/>
    <w:basedOn w:val="853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6"/>
    <w:uiPriority w:val="99"/>
    <w:semiHidden/>
    <w:unhideWhenUsed/>
    <w:rPr>
      <w:vertAlign w:val="superscript"/>
    </w:rPr>
  </w:style>
  <w:style w:type="paragraph" w:styleId="843">
    <w:name w:val="toc 1"/>
    <w:basedOn w:val="853"/>
    <w:next w:val="853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3"/>
    <w:next w:val="853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3"/>
    <w:next w:val="853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3"/>
    <w:next w:val="853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3"/>
    <w:next w:val="853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3"/>
    <w:next w:val="853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3"/>
    <w:next w:val="853"/>
    <w:uiPriority w:val="39"/>
    <w:unhideWhenUsed/>
    <w:pPr>
      <w:ind w:left="1701" w:right="0" w:firstLine="0"/>
      <w:spacing w:after="57"/>
    </w:pPr>
  </w:style>
  <w:style w:type="paragraph" w:styleId="850">
    <w:name w:val="toc 9"/>
    <w:basedOn w:val="853"/>
    <w:next w:val="853"/>
    <w:uiPriority w:val="39"/>
    <w:unhideWhenUsed/>
    <w:pPr>
      <w:ind w:left="2268" w:right="0" w:firstLine="0"/>
      <w:spacing w:after="57"/>
    </w:pPr>
  </w:style>
  <w:style w:type="paragraph" w:styleId="851">
    <w:name w:val="TOC Heading"/>
    <w:uiPriority w:val="39"/>
    <w:unhideWhenUsed/>
  </w:style>
  <w:style w:type="paragraph" w:styleId="852">
    <w:name w:val="table of figures"/>
    <w:basedOn w:val="853"/>
    <w:next w:val="853"/>
    <w:uiPriority w:val="99"/>
    <w:unhideWhenUsed/>
    <w:pPr>
      <w:spacing w:after="0" w:afterAutospacing="0"/>
    </w:pPr>
  </w:style>
  <w:style w:type="paragraph" w:styleId="853" w:default="1">
    <w:name w:val="Normal"/>
    <w:qFormat/>
    <w:pPr>
      <w:jc w:val="left"/>
      <w:spacing w:before="0" w:after="200" w:line="276" w:lineRule="auto"/>
      <w:widowControl/>
    </w:pPr>
    <w:rPr>
      <w:rFonts w:ascii="Calibri" w:hAnsi="Calibri" w:eastAsia="Calibri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54">
    <w:name w:val="Heading 2"/>
    <w:basedOn w:val="853"/>
    <w:next w:val="853"/>
    <w:link w:val="865"/>
    <w:uiPriority w:val="9"/>
    <w:semiHidden/>
    <w:unhideWhenUsed/>
    <w:qFormat/>
    <w:pPr>
      <w:keepLines/>
      <w:keepNext/>
      <w:spacing w:before="40" w:after="0"/>
      <w:outlineLvl w:val="1"/>
    </w:pPr>
    <w:rPr>
      <w:rFonts w:ascii="Cambria" w:hAnsi="Cambria" w:eastAsia="Arial" w:cs="Arial" w:asciiTheme="majorHAnsi" w:hAnsiTheme="majorHAnsi" w:eastAsiaTheme="majorEastAsia" w:cstheme="majorBidi"/>
      <w:color w:val="365f91" w:themeColor="accent1" w:themeShade="BF"/>
      <w:sz w:val="26"/>
      <w:szCs w:val="26"/>
    </w:rPr>
  </w:style>
  <w:style w:type="paragraph" w:styleId="855">
    <w:name w:val="Heading 3"/>
    <w:basedOn w:val="853"/>
    <w:next w:val="853"/>
    <w:link w:val="867"/>
    <w:uiPriority w:val="9"/>
    <w:semiHidden/>
    <w:unhideWhenUsed/>
    <w:qFormat/>
    <w:pPr>
      <w:keepLines/>
      <w:keepNext/>
      <w:spacing w:before="40" w:after="0"/>
      <w:outlineLvl w:val="2"/>
    </w:pPr>
    <w:rPr>
      <w:rFonts w:ascii="Cambria" w:hAnsi="Cambria" w:eastAsia="Arial" w:cs="Arial"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856" w:default="1">
    <w:name w:val="Default Paragraph Font"/>
    <w:uiPriority w:val="1"/>
    <w:semiHidden/>
    <w:unhideWhenUsed/>
    <w:qFormat/>
  </w:style>
  <w:style w:type="character" w:styleId="857" w:customStyle="1">
    <w:name w:val="комментарий"/>
    <w:qFormat/>
    <w:rPr>
      <w:b/>
      <w:i/>
      <w:shd w:val="clear" w:color="auto" w:fill="ffff99"/>
    </w:rPr>
  </w:style>
  <w:style w:type="character" w:styleId="858">
    <w:name w:val="annotation reference"/>
    <w:basedOn w:val="856"/>
    <w:uiPriority w:val="99"/>
    <w:semiHidden/>
    <w:unhideWhenUsed/>
    <w:qFormat/>
    <w:rPr>
      <w:sz w:val="16"/>
      <w:szCs w:val="16"/>
    </w:rPr>
  </w:style>
  <w:style w:type="character" w:styleId="859" w:customStyle="1">
    <w:name w:val="Текст примечания Знак"/>
    <w:basedOn w:val="856"/>
    <w:link w:val="875"/>
    <w:uiPriority w:val="99"/>
    <w:semiHidden/>
    <w:qFormat/>
    <w:rPr>
      <w:sz w:val="20"/>
      <w:szCs w:val="20"/>
    </w:rPr>
  </w:style>
  <w:style w:type="character" w:styleId="860" w:customStyle="1">
    <w:name w:val="Тема примечания Знак"/>
    <w:basedOn w:val="859"/>
    <w:link w:val="876"/>
    <w:uiPriority w:val="99"/>
    <w:semiHidden/>
    <w:qFormat/>
    <w:rPr>
      <w:b/>
      <w:bCs/>
      <w:sz w:val="20"/>
      <w:szCs w:val="20"/>
    </w:rPr>
  </w:style>
  <w:style w:type="character" w:styleId="861" w:customStyle="1">
    <w:name w:val="Текст выноски Знак"/>
    <w:basedOn w:val="856"/>
    <w:link w:val="877"/>
    <w:uiPriority w:val="99"/>
    <w:semiHidden/>
    <w:qFormat/>
    <w:rPr>
      <w:rFonts w:ascii="Tahoma" w:hAnsi="Tahoma" w:cs="Tahoma"/>
      <w:sz w:val="16"/>
      <w:szCs w:val="16"/>
    </w:rPr>
  </w:style>
  <w:style w:type="character" w:styleId="862">
    <w:name w:val="Hyperlink"/>
    <w:basedOn w:val="856"/>
    <w:uiPriority w:val="99"/>
    <w:unhideWhenUsed/>
    <w:rPr>
      <w:color w:val="0000ff" w:themeColor="hyperlink"/>
      <w:u w:val="single"/>
    </w:rPr>
  </w:style>
  <w:style w:type="character" w:styleId="863" w:customStyle="1">
    <w:name w:val="Верхний колонтитул Знак"/>
    <w:basedOn w:val="856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64" w:customStyle="1">
    <w:name w:val="Нижний колонтитул Знак"/>
    <w:basedOn w:val="856"/>
    <w:uiPriority w:val="99"/>
    <w:qFormat/>
  </w:style>
  <w:style w:type="character" w:styleId="865" w:customStyle="1">
    <w:name w:val="Заголовок 2 Знак"/>
    <w:basedOn w:val="856"/>
    <w:uiPriority w:val="9"/>
    <w:semiHidden/>
    <w:qFormat/>
    <w:rPr>
      <w:rFonts w:ascii="Cambria" w:hAnsi="Cambria" w:eastAsia="Arial" w:cs="Arial"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866" w:customStyle="1">
    <w:name w:val="Заголовок 2 Знак4"/>
    <w:qFormat/>
    <w:rPr>
      <w:b/>
      <w:sz w:val="32"/>
    </w:rPr>
  </w:style>
  <w:style w:type="character" w:styleId="867" w:customStyle="1">
    <w:name w:val="Заголовок 3 Знак"/>
    <w:basedOn w:val="856"/>
    <w:semiHidden/>
    <w:qFormat/>
    <w:rPr>
      <w:rFonts w:ascii="Cambria" w:hAnsi="Cambria" w:eastAsia="Arial" w:cs="Arial" w:asciiTheme="majorHAnsi" w:hAnsiTheme="majorHAnsi" w:eastAsiaTheme="majorEastAsia" w:cstheme="majorBidi"/>
      <w:color w:val="243f60" w:themeColor="accent1" w:themeShade="7F"/>
      <w:sz w:val="24"/>
      <w:szCs w:val="24"/>
    </w:rPr>
  </w:style>
  <w:style w:type="character" w:styleId="868">
    <w:name w:val="FollowedHyperlink"/>
    <w:rPr>
      <w:color w:val="800080"/>
      <w:u w:val="single"/>
    </w:rPr>
  </w:style>
  <w:style w:type="paragraph" w:styleId="869">
    <w:name w:val="Заголовок"/>
    <w:basedOn w:val="853"/>
    <w:next w:val="870"/>
    <w:qFormat/>
    <w:pPr>
      <w:keepNext/>
      <w:spacing w:before="240" w:after="120"/>
    </w:pPr>
    <w:rPr>
      <w:rFonts w:ascii="Open Sans" w:hAnsi="Open Sans" w:eastAsia="Tahoma" w:cs="Droid Sans Devanagari"/>
      <w:sz w:val="28"/>
      <w:szCs w:val="28"/>
    </w:rPr>
  </w:style>
  <w:style w:type="paragraph" w:styleId="870">
    <w:name w:val="Body Text"/>
    <w:basedOn w:val="853"/>
    <w:pPr>
      <w:spacing w:before="0" w:after="140" w:line="276" w:lineRule="auto"/>
    </w:pPr>
  </w:style>
  <w:style w:type="paragraph" w:styleId="871">
    <w:name w:val="List"/>
    <w:basedOn w:val="870"/>
    <w:rPr>
      <w:rFonts w:cs="Droid Sans Devanagari"/>
    </w:rPr>
  </w:style>
  <w:style w:type="paragraph" w:styleId="872">
    <w:name w:val="Caption"/>
    <w:basedOn w:val="853"/>
    <w:link w:val="711"/>
    <w:qFormat/>
    <w:pPr>
      <w:spacing w:before="120" w:after="120"/>
      <w:suppressLineNumbers/>
    </w:pPr>
    <w:rPr>
      <w:rFonts w:cs="Droid Sans Devanagari"/>
      <w:i/>
      <w:iCs/>
      <w:sz w:val="24"/>
      <w:szCs w:val="24"/>
    </w:rPr>
  </w:style>
  <w:style w:type="paragraph" w:styleId="873">
    <w:name w:val="Указатель"/>
    <w:basedOn w:val="853"/>
    <w:qFormat/>
    <w:pPr>
      <w:suppressLineNumbers/>
    </w:pPr>
    <w:rPr>
      <w:rFonts w:cs="Droid Sans Devanagari"/>
    </w:rPr>
  </w:style>
  <w:style w:type="paragraph" w:styleId="874">
    <w:name w:val="List Number"/>
    <w:basedOn w:val="853"/>
    <w:pPr>
      <w:numPr>
        <w:ilvl w:val="0"/>
        <w:numId w:val="2"/>
      </w:numPr>
      <w:jc w:val="both"/>
      <w:spacing w:before="60" w:after="0" w:line="360" w:lineRule="auto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875">
    <w:name w:val="annotation text"/>
    <w:basedOn w:val="853"/>
    <w:link w:val="859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876">
    <w:name w:val="annotation subject"/>
    <w:basedOn w:val="875"/>
    <w:next w:val="875"/>
    <w:link w:val="860"/>
    <w:uiPriority w:val="99"/>
    <w:semiHidden/>
    <w:unhideWhenUsed/>
    <w:qFormat/>
    <w:rPr>
      <w:b/>
      <w:bCs/>
    </w:rPr>
  </w:style>
  <w:style w:type="paragraph" w:styleId="877">
    <w:name w:val="Balloon Text"/>
    <w:basedOn w:val="853"/>
    <w:link w:val="861"/>
    <w:uiPriority w:val="99"/>
    <w:semiHidden/>
    <w:unhideWhenUsed/>
    <w:qFormat/>
    <w:pPr>
      <w:spacing w:before="0" w:after="0" w:line="240" w:lineRule="auto"/>
    </w:pPr>
    <w:rPr>
      <w:rFonts w:ascii="Tahoma" w:hAnsi="Tahoma" w:cs="Tahoma"/>
      <w:sz w:val="16"/>
      <w:szCs w:val="16"/>
    </w:rPr>
  </w:style>
  <w:style w:type="paragraph" w:styleId="878" w:customStyle="1">
    <w:name w:val="Table_header"/>
    <w:basedOn w:val="853"/>
    <w:qFormat/>
    <w:pPr>
      <w:jc w:val="both"/>
      <w:spacing w:before="0" w:after="0" w:line="240" w:lineRule="auto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879">
    <w:name w:val="Колонтитул"/>
    <w:basedOn w:val="853"/>
    <w:qFormat/>
  </w:style>
  <w:style w:type="paragraph" w:styleId="880">
    <w:name w:val="Header"/>
    <w:basedOn w:val="853"/>
    <w:link w:val="863"/>
    <w:uiPriority w:val="99"/>
    <w:pPr>
      <w:spacing w:before="0" w:after="0" w:line="240" w:lineRule="auto"/>
      <w:tabs>
        <w:tab w:val="clear" w:pos="708" w:leader="none"/>
        <w:tab w:val="center" w:pos="4153" w:leader="none"/>
        <w:tab w:val="right" w:pos="8306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81">
    <w:name w:val="List Paragraph"/>
    <w:basedOn w:val="853"/>
    <w:uiPriority w:val="34"/>
    <w:qFormat/>
    <w:pPr>
      <w:contextualSpacing/>
      <w:ind w:left="720"/>
      <w:spacing w:before="0" w:after="200"/>
    </w:pPr>
  </w:style>
  <w:style w:type="paragraph" w:styleId="882">
    <w:name w:val="Footer"/>
    <w:basedOn w:val="853"/>
    <w:link w:val="864"/>
    <w:uiPriority w:val="99"/>
    <w:unhideWhenUsed/>
    <w:pPr>
      <w:spacing w:before="0" w:after="0" w:line="240" w:lineRule="auto"/>
      <w:tabs>
        <w:tab w:val="clear" w:pos="708" w:leader="none"/>
        <w:tab w:val="center" w:pos="4677" w:leader="none"/>
        <w:tab w:val="right" w:pos="9355" w:leader="none"/>
      </w:tabs>
    </w:pPr>
  </w:style>
  <w:style w:type="paragraph" w:styleId="883" w:customStyle="1">
    <w:name w:val="Table_text"/>
    <w:basedOn w:val="853"/>
    <w:qFormat/>
    <w:pPr>
      <w:jc w:val="both"/>
      <w:spacing w:before="120" w:after="0" w:line="240" w:lineRule="auto"/>
    </w:pPr>
    <w:rPr>
      <w:rFonts w:ascii="Times New Roman" w:hAnsi="Times New Roman" w:eastAsia="Times New Roman" w:cs="Times New Roman"/>
      <w:sz w:val="20"/>
      <w:szCs w:val="24"/>
      <w:lang w:eastAsia="ru-RU"/>
    </w:rPr>
  </w:style>
  <w:style w:type="paragraph" w:styleId="884">
    <w:name w:val="toc 8"/>
    <w:basedOn w:val="853"/>
    <w:next w:val="853"/>
    <w:uiPriority w:val="39"/>
    <w:semiHidden/>
    <w:unhideWhenUsed/>
    <w:pPr>
      <w:ind w:left="1540"/>
      <w:spacing w:before="0" w:after="100"/>
    </w:pPr>
  </w:style>
  <w:style w:type="numbering" w:styleId="885" w:default="1">
    <w:name w:val="No List"/>
    <w:uiPriority w:val="99"/>
    <w:semiHidden/>
    <w:unhideWhenUsed/>
    <w:qFormat/>
  </w:style>
  <w:style w:type="table" w:styleId="886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87">
    <w:name w:val="Table Grid"/>
    <w:basedOn w:val="88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88" w:customStyle="1">
    <w:name w:val="Сетка таблицы1"/>
    <w:basedOn w:val="88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image" Target="media/image1.png"/><Relationship Id="rId11" Type="http://schemas.openxmlformats.org/officeDocument/2006/relationships/hyperlink" Target="mailto:%3D%3Fkoi8-r%3FQ%3F%3DEC%3DD5%3DCB%3DD8%3DD1%3DCE%3DCF%3DD7%3DC1_%3F%3D %3D%3Fkoi8-r%3FQ%3F%3DF4%3DC1%3DD4%3DD8%3DD1%3DCE%3DC1_%3F%3D %3D%3Fkoi8-r%3FQ%3F%3DF3%3DC5%3DD2%3DC7%3DC5%3DC5%3DD7%3DCE%3DC1%3F%3D &lt;lukyanova-ts@dgk.ru&gt;" TargetMode="External"/><Relationship Id="rId12" Type="http://schemas.openxmlformats.org/officeDocument/2006/relationships/hyperlink" Target="http://www.zakupki.gov.ru/" TargetMode="External"/><Relationship Id="rId13" Type="http://schemas.openxmlformats.org/officeDocument/2006/relationships/hyperlink" Target="https://corp.roseltorg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RusHydro</Company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закупки</dc:title>
  <dc:subject/>
  <dc:creator>Зильберварг А.В.</dc:creator>
  <dc:description/>
  <dc:language>ru-RU</dc:language>
  <cp:lastModifiedBy>lukyanova_ts</cp:lastModifiedBy>
  <cp:revision>209</cp:revision>
  <dcterms:created xsi:type="dcterms:W3CDTF">2020-01-16T00:54:00Z</dcterms:created>
  <dcterms:modified xsi:type="dcterms:W3CDTF">2025-08-08T04:04:35Z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